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2013/97 vom 23. Januar 2015</w:t>
      </w:r>
    </w:p>
    <w:p>
      <w:r>
        <w:t>Sg Verwaltungsgericht, 2015-01-23, DE</w:t>
      </w:r>
    </w:p>
    <w:p>
      <w:r>
        <w:rPr>
          <w:b/>
        </w:rPr>
        <w:t xml:space="preserve">Quelle: </w:t>
      </w:r>
      <w:r>
        <w:t>https://mcp.opencaselaw.ch/entscheid/sg_publikationen_B 2013_97</w:t>
      </w:r>
    </w:p>
    <w:p>
      <w:r>
        <w:t>FR: SG_VERWALTUNGSGERICHT B 2013/97 du 23 janvier 2015</w:t>
      </w:r>
    </w:p>
    <w:p>
      <w:r>
        <w:t>IT: SG_VERWALTUNGSGERICHT B 2013/97 del 23 gennaio 2015</w:t>
      </w:r>
    </w:p>
    <w:p>
      <w:pPr>
        <w:pStyle w:val="Heading2"/>
      </w:pPr>
      <w:r>
        <w:t>Regeste</w:t>
      </w:r>
    </w:p>
    <w:p>
      <w:r>
        <w:t>Bau- und Planungsrecht, Erweiterung Allwetterauslauf / Reitplatz für Pferdepension, Art. 22 Abs. 2 lit. a RPG (SR 700), Art. 16abis RPG in Verbindung mit Art. 34b RPV (SR 700.1), Art. 52 Abs. 2 RPV.Verfahrensrecht, Zeitpunkt der Einreichung des Kostenbegehrens im Rekursverfahren, Art. 98ter VRP (sGS 951.1) in Verbindung mit Ar. 105 Abs. 2 ZPO (SR 272).Berücksichtigung neuen Rechts im verwaltungsgerichtlichen Beschwerdeverfahren (E. 2.1.1.).Unmittelbarer Anschluss an den Stall als Voraussetzung für die Bewilligung eines Allwetterauslaufs (E. 2.1.3.).Bewilligungsvoraussetzungen für die Nutzung eines bestehenden Allwetterplatzes als befestigter Reitplatz: Schutz des hohen ökologischen Werts des Waldrandes als entgegenstehendes überwiegendes öffentliches Interesse; Erforderlichkeit eines Betriebskonzeptes für die Beurteilung der Wirtschaftlichkeit des Betriebs; fehlender Nachweis der betriebswirtschaftlichen Notwendigkeit (E. 2.1.3.).Praxisänderung: Zulässigkeit eines Antrags auf Zusprechung einer Parteientschädigung bis zum Abschluss des Rekursverfahrens (E. 3.), (Verwaltungsgericht, B 2013/97).Entscheid vom 23. Januar 2015BesetzungPräsident Eugster; Verwaltungsrichter Linder, Heer, Rufener, Bietenharder; Gerichtsschreiber BischofbergerVerfahrensbeteiligteX.Y., Beschwerdeführer,vertreten durch Rechtsanwalt Dr. iur. David Brunner, Hinterlauben 12, 9001 St. Gallen,gegenBaudepartement des Kantons St. Gallen, Rechtsabteilung, Lämmlisbrunnenstrasse 54, 9001 St. Gallen,Vorinstanz,undPolitische Gemeinde Schänis, vertreten durch den Gemeinderat, 8718 Schänis,Beschwerdegegnerin,GegenstandBaugesuch und Wiederherstellung rechtmässiger Zustand (Allwetterauslauf / Reitplatz für Pferdepension)Das Verwaltungsgericht stellt fest:</w:t>
      </w:r>
    </w:p>
    <w:p>
      <w:pPr>
        <w:pStyle w:val="Heading2"/>
      </w:pPr>
      <w:r>
        <w:t>Erwägungen</w:t>
      </w:r>
    </w:p>
    <w:p>
      <w:r>
        <w:rPr>
          <w:b/>
        </w:rPr>
        <w:t>E. 2</w:t>
      </w:r>
    </w:p>
    <w:p>
      <w:r>
        <w:t>zugelassen werden (Art. 40 Abs. 4 RPV). Im vorliegenden Fall geht aus dem Schreiben des Beschwerdeführers vom 12. August 2009 (act. 9/8/5/10) hervor, dass seine Ehefrau A.Y. eine Ausbildung zur heilpädagogischen Reitlehrerin absolvierte und das therapeutische Reiten zu einem zweiten Betriebszweig ausbauen möchte. Beim heilpädagogischen Reiten kann zwar von einem "sozialtherapeutischen" oder "pädagogischen" Angebot gesprochen werden. Es ist indessen nicht ersichtlich und wird vom Beschwerdeführer auch mittels des Schreibens der Q. Tierärzte AG, T., vom 27. Juli 2012 (act. 9/1) nicht dargetan, inwiefern das Leben und die Arbeit auf dem Bauernhof einen Bestandteil des therapeutischen Reitens bilden würden. Der Beschwerdeführer baut seine Argumentation einzig auf der Behauptung auf, es sei logisch, dass das Reiten auf betriebseigenen Pferden auf dem Hofareal stattfinden solle. Hierbei verkennt er, dass die Verwendung von betriebseigenen Pferden für die Beurteilung des engen sachlichen Konnexes gemäss Art. 24b Abs. 1 bis RPG gerade nicht von Belang ist. Entscheidend ist vielmehr, dass die pferdegestützte Therapie nicht nur von einem landwirtschaftlichen Gewerbe angeboten werden kann, was die Vorinstanz in ihrem Entscheid zutreffend dargelegt hat (vgl. hiezu auch C. Dupré, in: Aemisegger/Moor/Ruch/Tschannen [Hrsg.], Kommentar zum Bundesgesetz über die Raumplanung, Bern 2010, Art. 24b N 15). Bei allem Verständnis dafür, dass die Ehefrau des Beschwerdeführers mit dem therapeutischen Reiten einen zweiten Betriebszweig aufbauen möchte, bleiben die Möglichkeiten von nichtlandwirtschaftlichen Nebenbetrieben in der Landwirtschaftzone auf Aktivitäten mit einem engen sachlichen Zusammenhang zum landwirtschaftlichen Gewerbe beschränkt. Mangels eines solchen Zusammenhangs kann für das therapeutische Reiten daher keine Ausnahmebewilligung gemäss Art. 24b Abs. 1 bis RPG erteilt werden, weshalb der Beschwerdeführer daraus auch keinen Anspruch ableiten kann, den Allwetterplatz massvoll erweitern zu dürfen.</w:t>
      </w:r>
    </w:p>
    <w:p>
      <w:r>
        <w:rPr>
          <w:b/>
        </w:rPr>
        <w:t>E. 2.1</w:t>
      </w:r>
    </w:p>
    <w:p>
      <w:r>
        <w:t>Zunächst ist zu prüfen, ob die ohne Baubewilligung erstellte Erweiterung des Allwetterplatzes, welcher auf seiner gesamten Fläche sowohl als Allwetterauslauf als auch als Reitplatz genutzt wird, nachträglich legalisiert werden kann. Nicht umstritten ist, dass es sich bei der Pferdehaltung des Beschwerdeführers um eine in der Landwirtschaftszone zonenkonforme landwirtschaftliche Pferdepension handelt. Diese Pferdehaltung umfasst sechs Pferdeboxen für die Pferdepension sowie zwei Pferdeboxen für betriebseigene Pferde mitsamt dem zugehörigen, unmittelbar an den Pferdestall angrenzenden Allwetterauslauf sowie dem bewilligten Auslauf westlich der Scheune im Halte von 440 m</w:t>
      </w:r>
    </w:p>
    <w:p>
      <w:r>
        <w:rPr>
          <w:b/>
        </w:rPr>
        <w:t>E. 2.1.1</w:t>
      </w:r>
    </w:p>
    <w:p>
      <w:r>
        <w:t>Die Erteilung einer Baubewilligung setzt nach Art. 22 Abs. 2 lit. a des Bundesgesetzes über die Raumplanung (Raumplanungsgesetz; SR 700, RPG) voraus, dass die Bauten und Anlagen dem Zweck der Nutzungszone entsprechen. Der streitbetroffene erweiterte Allwetterplatz befindet sich in der Landwirtschaftszone. Landwirtschaftszonen dienen der langfristigen Sicherung der Ernährungsbasis des Landes, der Erhaltung der Landschaft und des Erholungsraums oder dem ökologischen Ausgleich und sollen entsprechend ihren verschiedenen Funktionen von Überbauungen weitgehend freigehalten werden. Sie umfassen Land, das sich für die landwirtschaftliche Bewirtschaftung oder den produzierenden Gartenbau eignet und zur Erfüllung der verschiedenen Aufgaben der Landwirtschaft benötigt wird oder das im Gesamtinteresse landwirtschaftlich bewirtschaftet wird (Art. 16 Abs. 1 RPG). Zonenkonform sind Bauten und Anlagen, die zur landwirtschaftlichen Bewirtschaftung oder für den produzierenden Gartenbau nötig sind (Art. 16a Abs. 1 erster Satz RPG). Die Vorinstanz hat die Zonenkonformität der Erweiterung des Allwetterauslaufs und der Nutzung des erweiterten Allwetterplatzes als Reitplatz nach dem im Zeitpunkt ihres Rekursentscheides gültigen Art. 16a Abs. 1 RPG und Art. 34 der Raumplanungsverordnung (SR 700.1, RPV), nach der zu diesen Bestimmungen ergangenen bundesgerichtlichen Rechtsprechung sowie der Wegleitung "Pferd und Raumplanung" des Bundesamtes für Raumentwicklung ARE, Bern 2011, (nachstehend: Wegleitung) beurteilt. Am 1. Mai 2014 sind die neuen Art. 16a bis RPG und Art. 34b RPV in Kraft getreten. Es stellt sich daher die Frage, welches Recht vorliegend anwendbar ist. Laut Art. 52 Abs. 2 RPV werden hängige Beschwerdeverfahren nach bisherigem Recht zu Ende geführt, sofern das neue Recht für den Gesuchsteller nicht günstiger ist. Unter den bundesrechtlichen Begriff "Beschwerde" im Sinne von Art. 52 Abs. 2 RPV fällt auch die Beschwerde an das kantonale Verwaltungsgericht gemäss Art. 59 bis Abs. 1 VRP. Dies ergibt sich aus dem Zweck von Art. 52 Abs. 2 RPV. Damit kann der Bauwillige sofort von den Möglichkeiten Gebrauch machen, die ihm das neue Recht einräumt, ohne zuvor bei der erstinstanzlichen Behörde ein neues Baugesuch einreichen zu müssen. Auch wenn die Rechtsprechung bei Fehlen einer intertemporalrechtlichen Regelung eine solche Berücksichtigung des milderen Rechts nicht immer zuliess, dient diese Lösung offenkundig der Verfahrensökonomie (vgl. BGE 127 II 209 E. 2b). Die am 1. Mai 2014 in Kraft getretenen Bestimmungen lassen die Pferdehaltung und -nutzung in der Landwirtschaftszone in einem weiteren Umfang zu als das bisherige Recht (vgl. dazu BGer 1C_144/2013 vom 29. September 2014 E. 2 und 3.1). Folglich sind die vorliegende strittige Erweiterung des Allwetterauslaufs und die Nutzung des erweiterten Allwetterauslaufs als Reitplatz nach dem neuen Recht zu beurteilen.</w:t>
      </w:r>
    </w:p>
    <w:p>
      <w:r>
        <w:rPr>
          <w:b/>
        </w:rPr>
        <w:t>E. 2.1.2</w:t>
      </w:r>
    </w:p>
    <w:p>
      <w:r>
        <w:t>Der am 1. Mai 2014 in Kraft getretene Art. 16a bis RPG trifft für Bauten und Anlagen, die der Haltung und Nutzung von Pferden dienen, eine Sonderregelung zu deren Zonenkonformität in der Landwirtschaftszone (vgl. BGer 1C_144/2013 vom 29. September 2014 E. 3.1). Dies gilt ausdrücklich auch für Plätze für die Nutzung von Pferden gemäss Art. 16a bis Abs. 2 RPG, welche für die landwirtschaftliche Bewirtschaftung nicht unmittelbar notwendig sind und deshalb gemäss der Systematik des geltenden Rechts an sich bei den Ausnahmen (Art. 24 ff. RPG) einzureihen gewesen wären (vgl. hierzu BBl 2012 S. 6596). Nach Art. 16a bis Abs. 1 RPG werden Bauten und Anlagen, die zur Haltung von Pferden nötig sind, auf einem bestehenden landwirtschaftlichen Gewerbe im Sinne des Bundesgesetzes vom 4. Oktober 1991 über das bäuerliche Bodenrecht (SR 211.412.11, BGBB) als zonenkonform bewilligt, wenn dieses Gewerbe über eine überwiegend betriebseigene Futtergrundlage und Weiden für die Pferdehaltung verfügt. Gemäss Abs. 2 dieser Bestimmung können für die Nutzung der auf dem Betrieb gehaltenen Pferde Plätze mit befestigtem Boden bewilligt werden. Der Bundesrat regelt die Einzelheiten (Abs. 4). In Art. 34b RPV hat der Bundesrat die Anforderungen an Allwetterausläufe für die Pferdehaltung (Abs. 3) sowie an Plätze für die Nutzung der Pferde (Abs. 4) geregelt. Nach Art. 34b Abs. 3 RPV muss das für den täglichen Auslauf wettertauglich eingerichtete Gehege (Allwetterauslauf) nach Art. 2 Abs. 3 lit. f der Tierschutzverordnung (TSchV; SR 455.1) folgende Voraussetzungen erfüllen: Der Allwetterauslauf muss unmittelbar an den Stall angrenzen. Wo dies nicht möglich ist, dient ein allfälliger Platz für die Nutzung der Pferde zugleich als Allwetterauslauf. Verlangt die Anzahl Pferde eine zusätzliche Auslauffläche, so darf diese vom Stall abgesetzt sein (lit. a). Soweit der Allwetterauslauf die Mindestfläche gemäss Tierschutzgesetzgebung überschreitet, muss die Bodenbefestigung ohne grossen Aufwand wieder entfernt werden können. Der Allwetterauslauf darf jedoch die empfohlene Fläche gemäss Tierschutzgesetzgebung nicht überschreiten (lit. b). Die empfohlene Fläche pro Pferd beträgt nach Anhang 1 Tabelle 7 Ziff. 4 TSchV 150 m</w:t>
      </w:r>
    </w:p>
    <w:p>
      <w:r>
        <w:rPr>
          <w:b/>
        </w:rPr>
        <w:t>E. 2.1.3</w:t>
      </w:r>
    </w:p>
    <w:p>
      <w:r>
        <w:t>Zunächst steht im vorliegenden Fall fest, dass die Erweiterung des Allwetterauslaufs dem Betrieb der Pferdepension dient, die der Beschwerdeführer selber führt und die damit eine Pferdehaltung gemäss Art. 16a bis Abs. 1 RPG darstellt. Weiter ist unbestritten, dass der landwirtschaftliche Betrieb des Beschwerdeführers die Gewerbeeigenschaft im Sinne von Art. 7 BGBB erfüllt und dieses bestehende landwirtschaftliche Gewerbe gemäss Art. 16a Abs. 1 RPG über eine überwiegend betriebseigene Futtergrundlage und über Weiden für die Pferdehaltung verfügt. Für die Haltung der insgesamt acht Pferde ergibt sich sodann gemäss Anhang 1 Tabelle 7 Ziff. 4 TSchV – unabhängig von der Widerristhöhe und der Zugänglichkeit des Auslaufs - eine maximal zulässige Fläche für den Allwetterauslauf von 1200 m</w:t>
      </w:r>
    </w:p>
    <w:p>
      <w:r>
        <w:rPr>
          <w:b/>
        </w:rPr>
        <w:t>E. 2.1.4</w:t>
      </w:r>
    </w:p>
    <w:p>
      <w:r>
        <w:t>Weiter stellt sich die Frage, ob die strittige Erweiterung des Allwetterplatzes für das von der Familie des Beschwerdeführers angebotene therapeutische Reiten ausnahmsweise nachträglich bewilligt werden kann. Laut Art. 24 RPG können abweichend von Art. 22 Abs. 2 lit. a RPG Ausnahmebewilligungen für zonenwidrige Bauten und Anlagen ausserhalb der Bauzonen erteilt werden, wenn der Zweck der Bauten und Anlagen einen Standort ausserhalb der Bauzonen erfordert (lit. a) und keine überwiegenden Interessen entgegenstehen (lit. b). Unabhängig der Standortgebundenheit nach Art. 24 lit. a RPG können insbesondere Nebenbetriebe mit einem engen sachlichen Bezug zum landwirtschaftlichen Gewerbe im Sinne des BGBB bewilligt werden (sog. kleingewerbliche Aufstockung). Für solche Nebenbetriebe können massvolle Erweiterungen zugelassen werden, sofern in den bestehenden Bauten und Anlagen kein oder zu wenig Raum zur Verfügung steht (vgl. Art. 24b Abs. 1 bis RPG). Art. 40 Abs. 3 RPV zählt nicht abschliessend auf, welche Nebenbetriebe einen engen sachlichen Zusammenhang zu einem landwirtschaftlichen Gewerbe aufweisen. Als Nebenbetriebe mit engem sachlichen Zusammenhang zum landwirtschaftlichen Gewerbe gelten danach neben Angeboten des Agrotourismus (lit. a) sozialtherapeutische und pädagogische Angebote, bei denen das Leben und soweit möglich die Arbeit auf dem Bauernhof einen wesentlichen Bestandteil der Betreuung ausmachen (lit. b). Steht für die Einrichtung eines solchen Nebenbetriebs in den bestehenden Bauten und Anlagen kein oder zu wenig Raum zur Verfügung, so dürfen Anbauten oder Fahrnisbauten bis zu einer Fläche von 100 m</w:t>
      </w:r>
    </w:p>
    <w:p>
      <w:r>
        <w:rPr>
          <w:b/>
        </w:rPr>
        <w:t>E. 2.1.5</w:t>
      </w:r>
    </w:p>
    <w:p>
      <w:r>
        <w:t>Zu klären ist im Weiteren die Frage, ob für die Unterschreitung des Waldabstandes eine Ausnahmebewilligung erteilt werden kann. Wie bereits unter Erwägung 2.1.3 hiervor ausgeführt, unterschreitet der Reitplatz im vorliegenden Fall den massgeblichen Waldabstand. Eine Ausnahmesituation, wie sie Art. 77 Abs. 1 BauG beschreibt, liegt nicht vor. Insbesondere führt die Anwendung der Waldabstandsvorschrift für den Beschwerdeführer objektiv betrachtet klarerweise zu keiner offensichtlichen Härte, da die Erweiterung des Allwetterplatzes nicht standortgebunden ist. Deshalb stösst auch der Einwand des Beschwerdeführers, die Verweigerung der Ausnahmebewilligung sei unverhältnismässig, von vorneherein ins Leere. überdies kann der Beschwerdeführer auch aus dem Vertrauensgrundsatz nichts zu seinen Gunsten ableiten. Zuständig für die Erteilung einer Zustimmung gemäss Art. 77 Abs. 2 BauG ist nicht der vom Beschwerdeführer zitierte Kreisoberförster, laut dessen mutmasslicher Auskunft eine Ausnahmebewilligung erteilt werden könnte, sondern das AREG (Art. 1 des Regierungsbeschlusses über den Vollzug von Art. 77 Abs. 2 und 87 bis des Baugesetzes [sGS 731.10]). Auch sprach sich das Kantonsforstamt in seiner Stellungnahme vom 30. Januar 2013 (act. 9/20) klar gegen die Erteilung einer Ausnahmebewilligung aus. Bei dieser Sachlage ist die Beurteilung der Vorinstanz, die Erteilung einer Ausnahmebewilligung sei nicht angezeigt, nicht zu beanstanden.</w:t>
      </w:r>
    </w:p>
    <w:p>
      <w:r>
        <w:rPr>
          <w:b/>
        </w:rPr>
        <w:t>E. 2.2</w:t>
      </w:r>
    </w:p>
    <w:p>
      <w:r>
        <w:t>Da die Sache bezüglich des ausserhalb des Waldabstandsbereichs liegenden Teils des Reitplatzes zur Ergänzung des Sachverhalts und zum Neuentscheid an die Beschwerdegegnerin zurückzuweisen ist, erübrigt sich die Prüfung der Verhältnismässigkeit des angeordneten Rückbaus. Lediglich der Vollständigkeit halber ist hierzu festzuhalten, dass der Beschwerdeführer in seiner Beschwerdeergänzung vom 31. Mai 2013 (act. 6 S. 6) zugestanden hat, dass er mit dem Rückbau des Reitplatzes im Waldabstandsbereich einverstanden wäre.</w:t>
      </w:r>
    </w:p>
    <w:p>
      <w:r>
        <w:rPr>
          <w:b/>
        </w:rPr>
        <w:t>E. 3</w:t>
      </w:r>
    </w:p>
    <w:p>
      <w:r>
        <w:t>Der Beschwerdeführer rügt ferner, Art. 19 VRP halte fest, dass die Beteiligten bis zum Abschluss des Verfahrens neue Begehren stellen und sich auf neue Tatsachen, Beweismittel und Vorschriften berufen könnten. Die Vorinstanz sei deshalb zu Unrecht nicht auf die in der Sache am 11. Januar 2013 neu gestellten Rechtsbegehren eingetreten, welche auf echten Noven – die Annahme der Initiative "Darbellay" durch den Ständerat am 13. Dezember 2012 – beruht hätten. Zudem habe der Beschwerdeführer erst auf den Rekursaugenschein hin einen Anwalt beigezogen. Erst in diesem Zeitpunkt habe für ihn Anlass bestanden, eine Parteientschädigung zu beantragen. Dagegen hielt die Vorinstanz im angefochtenen Entscheid fest, dass die Rechtsbegehren im Rekursverfahren innert der Rekursfrist selbst vorzubringen seien, was mitunter auch für ein allfälliges Kostenbegehren gelte. Mit Eingabe vom 11. Januar 2013 seien die Rechtsbegehren klarerweise erst nach Ablauf der Rekursfrist und damit verspätet ausgeweitet worden, weshalb auf den Rekurs hinsichtlich dieser Anträge nicht habe eingetreten werden können. Dieser Auffassung der Vorinstanz ist – vorbehältlich der nachfolgenden Erwägungen zum Kostenbegehren - grundsätzlich zuzustimmen. Im Rekursverfahren sind zwar gemäss Art. 46 Abs. 3 VRP neue Begehren zulässig, d.h. die Rechtsbegehren können grundsätzlich erweitert bzw. geändert werden. Eine ausdehnende Änderung eines Antrags ist jedoch – entgegen dem vom Beschwerdeführer zitierten Art. 19 VRP - nur innerhalb der Rekursfrist bzw. der zur Antragstellung angesetzten Nachfrist zulässig (vgl. Cavelti/Vögeli, Verwaltungsgerichtsbarkeit im Kanton St. Gallen, dargestellt an den Verfahren vor dem Verwaltungsgericht, 2. Auflage 2003, N 640). Was der Beschwerdeführer dagegen unter Berufung auf angeblich echte Noven vorbringen lässt, vermag nicht zu überzeugen, da im Rekursverfahren die Möglichkeit nicht eingeschränkt wird, die gestellten Anträge bis zum Zeitpunkt des Rekursentscheides mit einer gegenüber dem erstinstanzlichen Verfahren geänderten rechtlichen Begründung oder mit neuen Tatsachen zu versehen (vgl. M. Donatsch, in A.GRIFFEL [Hrsg.]: Kommentar zum Verwaltungsrechtspflegegesetz des Kantons Zürich, 3. Aufl. 2014, N 7 zu § 20a) und die Rekursinstanz nicht an die Begehren der Parteien gebunden ist (Art. 56 Abs. 1 VRP). Im Weiteren wurden die mit Stellungnahme vom 11. Januar 2013 gestellten Rechtsbegehren im vorangegangenen Rekursverfahren offenkundig nach Ablauf der Rekursfrist eingereicht. Zudem sind die Ausführungen im Rekursentscheid unbestritten geblieben, wonach es sich bei den Anträgen in der Sache selbst (Ziff. 2) um ausdehnende Abänderungen des Rekursantrags vom 27. Juli 2012 handelt. Die Vorinstanz ist deshalb zu Recht nicht auf die Anträge Ziff. 2 eingetreten, mit welchen um Aufhebung der erstinstanzlichen Verfügungen und um Erteilung der Baubewilligung (al. 1), eventualiter um teilweise Erteilung der Baubewilligung für denjenigen Teil des Allwetterplatzes, welcher ausserhalb des Waldabstandsbereichs liegt (al. 2) sowie um Rückbau auf das im Jahr 2009 bewilligte Ausmass (al. 3) ersucht wurde. Die Beschwerde ist in dieser Hinsicht unbegründet. Bezüglich des Zeitpunkts des Kostenbegehrens (Ziff. 3) kann der Auffassung der Vorinstanz hingegen nicht gefolgt werden. Art. 98 ter VRP in Verbindung mit Art. 105 Abs. 2 der Schweizerischen Zivilprozessordnung (SR 272, ZPO) schreibt einen bestimmten Zeitpunkt für die Stellung des Entschädigungsantrags nicht vor. Die Parteien können dem Gericht - resp. der Rekursinstanz – entweder beantragen, Parteikosten in angemessener Höhe zuzusprechen, oder sie können eine bezifferte und substantiierte Kostennote einreichen. Da eine Kostennote regelmässig erst unmittelbar vor dem Verfahrensabschluss vollständig erstellt eingereicht werden kann, ergibt sich, dass der rein prozessuale Antrag auf Zusprechung einer Parteientschädigung bis zum Schluss der Parteiverhandlung - und damit sachgemäss bis zum Abschluss des Rekursverfahrens - gestellt werden kann (vgl. M. H. STERCHI in HAUSHEER/WALTER [Hrsg.]: Berner Kommentar, Schweizerische Zivilprozessordnung, Band I, Bern 2012, N 7 f. zu Art. 105). Auch versteht es sich von selbst, dass ein Entschädigungsantrag erst nach Beizug eines Rechtsanwalts gestellt werden kann. Die Vorinstanz ist folglich im Rekursverfahren zu Unrecht nicht auf den in der Stellungnahme des nachträglich beigezogenen Rechtsvertreters des Beschwerdeführers vom 11. Januar 2013 (act. 9/18) vorgebrachten Antrag auf Zusprechung einer Parteientschädigung eingetreten. Diesbezüglich erweist sich die Beschwerde als begründet, weshalb nachfolgend über die Zusprechung einer ausseramtlichen Entschädigung an den Beschwerdeführer für das Rekursverfahren zu entscheiden ist.</w:t>
      </w:r>
    </w:p>
    <w:p>
      <w:r>
        <w:rPr>
          <w:b/>
        </w:rPr>
        <w:t>E. 4</w:t>
      </w:r>
    </w:p>
    <w:p>
      <w:r>
        <w:t>Zusammenfassend ist festzuhalten, dass die Erweiterung des Allwetterauslaufs und der Reitplatz, soweit er innerhalb des Waldabstandsbereichs liegt, auch unter Berücksichtigung der revidierten Raumplanungsgesetzgebung des Bundes weder ordentlich nachträglich bewilligt noch dafür eine Ausnahmebewilligung erteilt werden kann. Sodann kann die Bewilligungsfähigkeit des ausserhalb des Waldabstandsbereichs liegenden Teils des Reitplatzes anhand der vorliegenden Akten nicht abschliessend geklärt werden. Dies führt zur Aufhebung des angefochtenen Entscheides sowie zur Rückweisung der Sache zur weiteren Sachverhaltsabklärung und zum Neuentscheid an die Beschwerdegegnerin im Sinne der Erwägung 2.1.3. Dieses Verfahrensergebnis entspricht einer teilweisen Gutheissung der Beschwerde. Im Übrigen ist die Beschwerde abzuweisen, soweit darauf einzutreten ist.</w:t>
      </w:r>
    </w:p>
    <w:p>
      <w:r>
        <w:rPr>
          <w:b/>
        </w:rPr>
        <w:t>E. 4.1</w:t>
      </w:r>
    </w:p>
    <w:p>
      <w:r>
        <w:t>Dem Ausgang des Verfahrens entsprechend gehen die amtlichen Kosten des Beschwerde- und Rekursverfahrens zu einem Drittel zulasten des Beschwerdeführers und zu zwei Dritteln zulasten der Beschwerdegegnerin (Art. 95 Abs. 1 VRP). Die Vorinstanz hat den Parteien für das Rekursverfahren amtlichen Kosten von Fr. 3600.-- auferlegt. Für das Beschwerdeverfahren erscheint eine Entscheidgebühr von Fr. 3000.-- angemessen (Art. 7 Ziff. 222 der Gerichtskostenverordnung, sGS 941.12). Die vom Beschwerdeführer geleisteten Kostenvorschüsse von Fr. 4500.-- werden mit seinem Kostenanteil von Fr. 2200.-- verrechnet. Der Restbetrag von Fr. 2300.-- wird ihm zurückerstattet. Auf die Erhebung des Kostenanteils der Beschwerdegegnerin wird verzichtet (Art. 95 Abs. 3 VRP). Mit Zwischenverfügung vom 12. Juli 2013 wurde das Sistierungsgesuch des Beschwerdeführers abgewiesen. Dennoch wurde das Beschwerdeverfahren in der Folge formlos sistiert, bis das Bundesgericht in einem ähnlich gelagerten Fall über die Anwendbarkeit der revidierten Bundesgesetzgebung über die Raumplanung befand. Unter diesen Umständen ist auf die Erhebung der dem Beschwerdeführer auferlegten Kosten für die Zwischenverfügung von Fr. 500.-- zu verzichten (Art. 97 VRP).</w:t>
      </w:r>
    </w:p>
    <w:p>
      <w:r>
        <w:rPr>
          <w:b/>
        </w:rPr>
        <w:t>E. 4.2</w:t>
      </w:r>
    </w:p>
    <w:p>
      <w:r>
        <w:t>Der Beschwerdeführer hat Anspruch auf eine ausseramtliche Entschädigung (Art. 98 bis VRP). Aufgrund seines nur teilweisen Obsiegens ist ihm jedoch nicht eine volle, sondern nur eine um zwei Drittel reduzierte Entschädigung zuzusprechen (vgl. R. HIRT, Die Regelung der Kosten nach St. Gallischem Verwaltungsrechtspflegegesetz, Diss. St. Gallen 2003, S. 183). Der Rechtsvertreter des Beschwerdeführers hat keine Honorarnote eingereicht, weshalb die Entschädigung nach richterlichem Ermessen festzulegen ist (Art. 6 der Honorarordnung für Rechtsanwälte und Rechtsagenten, sGS 963.75, HonO). Eine (reduzierte) Entschädigung für das Rekurs- und Beschwerdeverfahren von gesamthaft Fr. 1500.-- inklusive Barauslagen und zuzüglich Mehrwertsteuer (Art. 22 Abs. 1 lit. a und b sowie Art. 29 HonO) ist angemessen. Die ausseramtliche Entschädigung ist von der Beschwerdegegnerin zu bezahlen. Demnach erkennt das Verwaltungsgericht zu Recht: 1.           Die Beschwerde wird teilweise gutgeheissen, soweit darauf eingetreten wird. Der angefochtene Entscheid wird aufgehoben und die Sache im Sinne der Erwägungen zur Ergänzung des Sachverhalts und zum Neuentscheid an die Beschwerdegegnerin zurückgewiesen. 2.           Die amtlichen Kosten des Rekurs- und Beschwerdeverfahrens von Fr. 6'600.--werden zu zwei Dritteln (Fr. 4400.--) der Beschwerdegegnerin auferlegt; auf die Erhebung wird verzichtet. Einen Drittel (Fr. 2200.--) bezahlt der Beschwerdeführer unter Verrechnung der von ihm geleisteten Kostenvorschüsse von Fr. 4500.--. Der Restbetrag von Fr. 2300.-- wird ihm zurückerstattet. 3.           Auf die Erhebung der amtlichen Kosten der Zwischenverfügung vom 12. Juli 2013 von Fr. 500.-- beim Beschwerdeführer wird verzichtet. 4.           Die Beschwerdegegnerin entschädigt den Beschwerdeführer ausseramtlich für das Rekurs- und Beschwerdeverfahren mit gesamthaft Fr. 1500.-- zuzüglich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